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C1" w:rsidRPr="00072E86" w:rsidRDefault="00225BC1" w:rsidP="00225BC1">
      <w:pPr>
        <w:jc w:val="center"/>
        <w:rPr>
          <w:rFonts w:ascii="Trebuchet MS" w:hAnsi="Trebuchet MS" w:cs="Arial"/>
          <w:b/>
          <w:sz w:val="36"/>
          <w:szCs w:val="36"/>
          <w:shd w:val="clear" w:color="auto" w:fill="FFFFFF"/>
        </w:rPr>
      </w:pPr>
      <w:proofErr w:type="spellStart"/>
      <w:r w:rsidRPr="00072E86">
        <w:rPr>
          <w:rFonts w:ascii="Trebuchet MS" w:hAnsi="Trebuchet MS" w:cs="Arial"/>
          <w:b/>
          <w:sz w:val="36"/>
          <w:szCs w:val="36"/>
          <w:shd w:val="clear" w:color="auto" w:fill="FFFFFF"/>
        </w:rPr>
        <w:t>Contestarea</w:t>
      </w:r>
      <w:proofErr w:type="spellEnd"/>
      <w:r w:rsidRPr="00072E86">
        <w:rPr>
          <w:rFonts w:ascii="Trebuchet MS" w:hAnsi="Trebuchet MS" w:cs="Arial"/>
          <w:b/>
          <w:sz w:val="36"/>
          <w:szCs w:val="36"/>
          <w:shd w:val="clear" w:color="auto" w:fill="FFFFFF"/>
        </w:rPr>
        <w:t xml:space="preserve"> </w:t>
      </w:r>
      <w:proofErr w:type="spellStart"/>
      <w:r w:rsidRPr="00072E86">
        <w:rPr>
          <w:rFonts w:ascii="Trebuchet MS" w:hAnsi="Trebuchet MS" w:cs="Arial"/>
          <w:b/>
          <w:sz w:val="36"/>
          <w:szCs w:val="36"/>
          <w:shd w:val="clear" w:color="auto" w:fill="FFFFFF"/>
        </w:rPr>
        <w:t>deciziei</w:t>
      </w:r>
      <w:proofErr w:type="spellEnd"/>
      <w:r w:rsidRPr="00072E86">
        <w:rPr>
          <w:rFonts w:ascii="Trebuchet MS" w:hAnsi="Trebuchet MS" w:cs="Arial"/>
          <w:b/>
          <w:sz w:val="36"/>
          <w:szCs w:val="36"/>
          <w:shd w:val="clear" w:color="auto" w:fill="FFFFFF"/>
        </w:rPr>
        <w:t xml:space="preserve"> </w:t>
      </w:r>
      <w:proofErr w:type="spellStart"/>
      <w:r w:rsidRPr="00072E86">
        <w:rPr>
          <w:rFonts w:ascii="Trebuchet MS" w:hAnsi="Trebuchet MS" w:cs="Arial"/>
          <w:b/>
          <w:sz w:val="36"/>
          <w:szCs w:val="36"/>
          <w:shd w:val="clear" w:color="auto" w:fill="FFFFFF"/>
        </w:rPr>
        <w:t>medicale</w:t>
      </w:r>
      <w:proofErr w:type="spellEnd"/>
      <w:r w:rsidRPr="00072E86">
        <w:rPr>
          <w:rFonts w:ascii="Trebuchet MS" w:hAnsi="Trebuchet MS" w:cs="Arial"/>
          <w:b/>
          <w:sz w:val="36"/>
          <w:szCs w:val="36"/>
          <w:shd w:val="clear" w:color="auto" w:fill="FFFFFF"/>
        </w:rPr>
        <w:t xml:space="preserve"> </w:t>
      </w:r>
      <w:proofErr w:type="spellStart"/>
      <w:r w:rsidRPr="00072E86">
        <w:rPr>
          <w:rFonts w:ascii="Trebuchet MS" w:hAnsi="Trebuchet MS" w:cs="Arial"/>
          <w:b/>
          <w:sz w:val="36"/>
          <w:szCs w:val="36"/>
          <w:shd w:val="clear" w:color="auto" w:fill="FFFFFF"/>
        </w:rPr>
        <w:t>asupra</w:t>
      </w:r>
      <w:proofErr w:type="spellEnd"/>
      <w:r w:rsidRPr="00072E86">
        <w:rPr>
          <w:rFonts w:ascii="Trebuchet MS" w:hAnsi="Trebuchet MS" w:cs="Arial"/>
          <w:b/>
          <w:sz w:val="36"/>
          <w:szCs w:val="36"/>
          <w:shd w:val="clear" w:color="auto" w:fill="FFFFFF"/>
        </w:rPr>
        <w:t xml:space="preserve"> </w:t>
      </w:r>
      <w:proofErr w:type="spellStart"/>
      <w:r w:rsidRPr="00072E86">
        <w:rPr>
          <w:rFonts w:ascii="Trebuchet MS" w:hAnsi="Trebuchet MS" w:cs="Arial"/>
          <w:b/>
          <w:sz w:val="36"/>
          <w:szCs w:val="36"/>
          <w:shd w:val="clear" w:color="auto" w:fill="FFFFFF"/>
        </w:rPr>
        <w:t>capacității</w:t>
      </w:r>
      <w:proofErr w:type="spellEnd"/>
      <w:r w:rsidRPr="00072E86">
        <w:rPr>
          <w:rFonts w:ascii="Trebuchet MS" w:hAnsi="Trebuchet MS" w:cs="Arial"/>
          <w:b/>
          <w:sz w:val="36"/>
          <w:szCs w:val="36"/>
          <w:shd w:val="clear" w:color="auto" w:fill="FFFFFF"/>
        </w:rPr>
        <w:t xml:space="preserve"> de </w:t>
      </w:r>
      <w:proofErr w:type="spellStart"/>
      <w:r w:rsidRPr="00072E86">
        <w:rPr>
          <w:rFonts w:ascii="Trebuchet MS" w:hAnsi="Trebuchet MS" w:cs="Arial"/>
          <w:b/>
          <w:sz w:val="36"/>
          <w:szCs w:val="36"/>
          <w:shd w:val="clear" w:color="auto" w:fill="FFFFFF"/>
        </w:rPr>
        <w:t>muncă</w:t>
      </w:r>
      <w:proofErr w:type="spellEnd"/>
    </w:p>
    <w:p w:rsidR="00225BC1" w:rsidRPr="004E78A7" w:rsidRDefault="00225BC1" w:rsidP="00225BC1">
      <w:pPr>
        <w:jc w:val="both"/>
        <w:rPr>
          <w:rFonts w:ascii="Trebuchet MS" w:hAnsi="Trebuchet MS" w:cs="Arial"/>
          <w:b/>
          <w:color w:val="2B2B2B"/>
          <w:shd w:val="clear" w:color="auto" w:fill="FFFFFF"/>
          <w:lang w:val="ro-RO"/>
        </w:rPr>
      </w:pPr>
      <w:r w:rsidRPr="004E78A7">
        <w:rPr>
          <w:rFonts w:ascii="Trebuchet MS" w:hAnsi="Trebuchet MS" w:cs="Arial"/>
          <w:b/>
          <w:color w:val="2B2B2B"/>
        </w:rPr>
        <w:br/>
      </w:r>
      <w:r w:rsidRPr="004E78A7">
        <w:rPr>
          <w:rFonts w:ascii="Trebuchet MS" w:hAnsi="Trebuchet MS" w:cs="Arial"/>
          <w:b/>
          <w:color w:val="2B2B2B"/>
        </w:rPr>
        <w:br/>
      </w:r>
      <w:r w:rsidRPr="004E78A7">
        <w:rPr>
          <w:rFonts w:ascii="Trebuchet MS" w:hAnsi="Trebuchet MS" w:cs="Arial"/>
          <w:b/>
          <w:color w:val="2B2B2B"/>
          <w:shd w:val="clear" w:color="auto" w:fill="FFFFFF"/>
          <w:lang w:val="ro-RO"/>
        </w:rPr>
        <w:t>Decizia medicală asupra capacităţii de muncă poate fi contestată</w:t>
      </w:r>
      <w:r w:rsidR="004E78A7">
        <w:rPr>
          <w:rFonts w:ascii="Trebuchet MS" w:hAnsi="Trebuchet MS" w:cs="Arial"/>
          <w:b/>
          <w:color w:val="2B2B2B"/>
          <w:shd w:val="clear" w:color="auto" w:fill="FFFFFF"/>
          <w:lang w:val="ro-RO"/>
        </w:rPr>
        <w:t xml:space="preserve"> </w:t>
      </w:r>
      <w:r w:rsidRPr="004E78A7">
        <w:rPr>
          <w:rFonts w:ascii="Trebuchet MS" w:hAnsi="Trebuchet MS" w:cs="Arial"/>
          <w:b/>
          <w:color w:val="2B2B2B"/>
          <w:shd w:val="clear" w:color="auto" w:fill="FFFFFF"/>
          <w:lang w:val="ro-RO"/>
        </w:rPr>
        <w:t>, în termen de 30 de zile de la comunicare, la comisiile medicale de contestații.</w:t>
      </w:r>
    </w:p>
    <w:p w:rsidR="00225BC1" w:rsidRPr="004E78A7" w:rsidRDefault="00225BC1" w:rsidP="00225BC1">
      <w:pPr>
        <w:jc w:val="both"/>
        <w:rPr>
          <w:rFonts w:ascii="Trebuchet MS" w:hAnsi="Trebuchet MS" w:cs="Arial"/>
          <w:color w:val="2B2B2B"/>
          <w:shd w:val="clear" w:color="auto" w:fill="FFFFFF"/>
          <w:lang w:val="ro-RO"/>
        </w:rPr>
      </w:pPr>
      <w:r w:rsidRPr="004E78A7">
        <w:rPr>
          <w:rFonts w:ascii="Trebuchet MS" w:hAnsi="Trebuchet MS" w:cs="Arial"/>
          <w:color w:val="2B2B2B"/>
          <w:shd w:val="clear" w:color="auto" w:fill="FFFFFF"/>
          <w:lang w:val="ro-RO"/>
        </w:rPr>
        <w:t>Comisiile medicale de contestații functionează î</w:t>
      </w:r>
      <w:r w:rsidRPr="004E78A7">
        <w:rPr>
          <w:rFonts w:ascii="Trebuchet MS" w:hAnsi="Trebuchet MS" w:cs="Arial"/>
          <w:color w:val="2B2B2B"/>
          <w:shd w:val="clear" w:color="auto" w:fill="FFFFFF"/>
          <w:lang w:val="ro-RO"/>
        </w:rPr>
        <w:t>n cadrul centrelor regionale de expertiz</w:t>
      </w:r>
      <w:r w:rsidRPr="004E78A7">
        <w:rPr>
          <w:rFonts w:ascii="Trebuchet MS" w:hAnsi="Trebuchet MS" w:cs="Arial"/>
          <w:color w:val="2B2B2B"/>
          <w:shd w:val="clear" w:color="auto" w:fill="FFFFFF"/>
          <w:lang w:val="ro-RO"/>
        </w:rPr>
        <w:t>ă</w:t>
      </w:r>
      <w:r w:rsidRPr="004E78A7">
        <w:rPr>
          <w:rFonts w:ascii="Trebuchet MS" w:hAnsi="Trebuchet MS" w:cs="Arial"/>
          <w:color w:val="2B2B2B"/>
          <w:shd w:val="clear" w:color="auto" w:fill="FFFFFF"/>
          <w:lang w:val="ro-RO"/>
        </w:rPr>
        <w:t xml:space="preserve"> medical</w:t>
      </w:r>
      <w:r w:rsidRPr="004E78A7">
        <w:rPr>
          <w:rFonts w:ascii="Trebuchet MS" w:hAnsi="Trebuchet MS" w:cs="Arial"/>
          <w:color w:val="2B2B2B"/>
          <w:shd w:val="clear" w:color="auto" w:fill="FFFFFF"/>
          <w:lang w:val="ro-RO"/>
        </w:rPr>
        <w:t>ă a capacității de muncă și Institutului Național de Expertiză</w:t>
      </w:r>
      <w:r w:rsidRPr="004E78A7">
        <w:rPr>
          <w:rFonts w:ascii="Trebuchet MS" w:hAnsi="Trebuchet MS" w:cs="Arial"/>
          <w:color w:val="2B2B2B"/>
          <w:shd w:val="clear" w:color="auto" w:fill="FFFFFF"/>
          <w:lang w:val="ro-RO"/>
        </w:rPr>
        <w:t xml:space="preserve"> Medical</w:t>
      </w:r>
      <w:r w:rsidRPr="004E78A7">
        <w:rPr>
          <w:rFonts w:ascii="Trebuchet MS" w:hAnsi="Trebuchet MS" w:cs="Arial"/>
          <w:color w:val="2B2B2B"/>
          <w:shd w:val="clear" w:color="auto" w:fill="FFFFFF"/>
          <w:lang w:val="ro-RO"/>
        </w:rPr>
        <w:t>ă ș</w:t>
      </w:r>
      <w:r w:rsidRPr="004E78A7">
        <w:rPr>
          <w:rFonts w:ascii="Trebuchet MS" w:hAnsi="Trebuchet MS" w:cs="Arial"/>
          <w:color w:val="2B2B2B"/>
          <w:shd w:val="clear" w:color="auto" w:fill="FFFFFF"/>
          <w:lang w:val="ro-RO"/>
        </w:rPr>
        <w:t>i Recuperare a Capacit</w:t>
      </w:r>
      <w:r w:rsidRPr="004E78A7">
        <w:rPr>
          <w:rFonts w:ascii="Trebuchet MS" w:hAnsi="Trebuchet MS" w:cs="Arial"/>
          <w:color w:val="2B2B2B"/>
          <w:shd w:val="clear" w:color="auto" w:fill="FFFFFF"/>
          <w:lang w:val="ro-RO"/>
        </w:rPr>
        <w:t>ății de Muncă</w:t>
      </w:r>
      <w:r w:rsidRPr="004E78A7">
        <w:rPr>
          <w:rFonts w:ascii="Trebuchet MS" w:hAnsi="Trebuchet MS" w:cs="Arial"/>
          <w:color w:val="2B2B2B"/>
          <w:shd w:val="clear" w:color="auto" w:fill="FFFFFF"/>
          <w:lang w:val="ro-RO"/>
        </w:rPr>
        <w:t>.</w:t>
      </w:r>
    </w:p>
    <w:p w:rsidR="004E78A7" w:rsidRPr="004E78A7" w:rsidRDefault="00225BC1" w:rsidP="00225BC1">
      <w:pPr>
        <w:jc w:val="both"/>
        <w:rPr>
          <w:rFonts w:ascii="Trebuchet MS" w:hAnsi="Trebuchet MS" w:cs="Arial"/>
          <w:color w:val="2B2B2B"/>
          <w:shd w:val="clear" w:color="auto" w:fill="FFFFFF"/>
        </w:rPr>
      </w:pP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Contestaţia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se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înregistrează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la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cabinetul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de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expertiză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medicală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a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capacităţii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de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muncă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al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cărui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medic </w:t>
      </w:r>
      <w:proofErr w:type="gramStart"/>
      <w:r w:rsidRPr="004E78A7">
        <w:rPr>
          <w:rFonts w:ascii="Trebuchet MS" w:hAnsi="Trebuchet MS" w:cs="Arial"/>
          <w:color w:val="2B2B2B"/>
          <w:shd w:val="clear" w:color="auto" w:fill="FFFFFF"/>
        </w:rPr>
        <w:t>a</w:t>
      </w:r>
      <w:proofErr w:type="gram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emis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decizia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care face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obiectul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contestaţiei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>.</w:t>
      </w:r>
    </w:p>
    <w:p w:rsidR="00225BC1" w:rsidRPr="004E78A7" w:rsidRDefault="004E78A7" w:rsidP="00225BC1">
      <w:pPr>
        <w:jc w:val="both"/>
        <w:rPr>
          <w:rFonts w:ascii="Trebuchet MS" w:hAnsi="Trebuchet MS" w:cs="Arial"/>
          <w:color w:val="2B2B2B"/>
          <w:shd w:val="clear" w:color="auto" w:fill="FFFFFF"/>
        </w:rPr>
      </w:pP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Contestaţia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>,</w:t>
      </w:r>
      <w:r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împreună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cu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dosarul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medical al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titularului</w:t>
      </w:r>
      <w:proofErr w:type="gramStart"/>
      <w:r w:rsidRPr="004E78A7">
        <w:rPr>
          <w:rFonts w:ascii="Trebuchet MS" w:hAnsi="Trebuchet MS" w:cs="Arial"/>
          <w:color w:val="2B2B2B"/>
          <w:shd w:val="clear" w:color="auto" w:fill="FFFFFF"/>
        </w:rPr>
        <w:t>,se</w:t>
      </w:r>
      <w:proofErr w:type="spellEnd"/>
      <w:proofErr w:type="gram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înaintează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Comisiei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medicale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de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contestații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de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pe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lângă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Casa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Județeană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de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Pensii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Dolj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spre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competent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soluţionare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>.</w:t>
      </w:r>
    </w:p>
    <w:p w:rsidR="00225BC1" w:rsidRPr="004E78A7" w:rsidRDefault="00225BC1" w:rsidP="00225BC1">
      <w:pPr>
        <w:jc w:val="both"/>
        <w:rPr>
          <w:rFonts w:ascii="Trebuchet MS" w:hAnsi="Trebuchet MS" w:cs="Arial"/>
          <w:color w:val="2B2B2B"/>
          <w:shd w:val="clear" w:color="auto" w:fill="FFFFFF"/>
        </w:rPr>
      </w:pPr>
      <w:proofErr w:type="gramStart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Pot face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obiectul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contestației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orice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elemente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relevante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pentru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stabilirea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dreptului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la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pensie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de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invaliditate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,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înscrise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în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decizia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medicală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asupra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capacității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de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muncă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>.</w:t>
      </w:r>
      <w:proofErr w:type="gramEnd"/>
    </w:p>
    <w:p w:rsidR="00225BC1" w:rsidRPr="004E78A7" w:rsidRDefault="00225BC1" w:rsidP="00225BC1">
      <w:pPr>
        <w:jc w:val="both"/>
        <w:rPr>
          <w:rFonts w:ascii="Trebuchet MS" w:hAnsi="Trebuchet MS" w:cs="Arial"/>
          <w:color w:val="2B2B2B"/>
          <w:shd w:val="clear" w:color="auto" w:fill="FFFFFF"/>
        </w:rPr>
      </w:pP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Decizia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emisă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în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rezolvarea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contestației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înlocuiește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decizia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inițială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și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produce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efecte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de la data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acesteia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. </w:t>
      </w:r>
      <w:proofErr w:type="spellStart"/>
      <w:proofErr w:type="gramStart"/>
      <w:r w:rsidRPr="004E78A7">
        <w:rPr>
          <w:rFonts w:ascii="Trebuchet MS" w:hAnsi="Trebuchet MS" w:cs="Arial"/>
          <w:color w:val="2B2B2B"/>
          <w:shd w:val="clear" w:color="auto" w:fill="FFFFFF"/>
        </w:rPr>
        <w:t>În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soluționarea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contestației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se au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în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vedere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aceleași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="004E78A7">
        <w:rPr>
          <w:rFonts w:ascii="Trebuchet MS" w:hAnsi="Trebuchet MS" w:cs="Arial"/>
          <w:color w:val="2B2B2B"/>
          <w:shd w:val="clear" w:color="auto" w:fill="FFFFFF"/>
        </w:rPr>
        <w:t>procedură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și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="004E78A7">
        <w:rPr>
          <w:rFonts w:ascii="Trebuchet MS" w:hAnsi="Trebuchet MS" w:cs="Arial"/>
          <w:color w:val="2B2B2B"/>
          <w:shd w:val="clear" w:color="auto" w:fill="FFFFFF"/>
        </w:rPr>
        <w:t>criterii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medicale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ca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și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în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cazul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expertizării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asupra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capacității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de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muncă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>.</w:t>
      </w:r>
      <w:proofErr w:type="gramEnd"/>
    </w:p>
    <w:p w:rsidR="004E78A7" w:rsidRPr="004E78A7" w:rsidRDefault="00225BC1" w:rsidP="00225BC1">
      <w:pPr>
        <w:jc w:val="both"/>
        <w:rPr>
          <w:rFonts w:ascii="Trebuchet MS" w:hAnsi="Trebuchet MS" w:cs="Arial"/>
          <w:b/>
          <w:color w:val="2B2B2B"/>
          <w:shd w:val="clear" w:color="auto" w:fill="FFFFFF"/>
        </w:rPr>
      </w:pP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Termenul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de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rezolvare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a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contestaţiei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</w:t>
      </w:r>
      <w:proofErr w:type="spellStart"/>
      <w:proofErr w:type="gram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este</w:t>
      </w:r>
      <w:proofErr w:type="spellEnd"/>
      <w:proofErr w:type="gram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de 45 de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zile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de la data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înregistrării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acesteia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.</w:t>
      </w:r>
    </w:p>
    <w:p w:rsidR="004E78A7" w:rsidRDefault="00225BC1" w:rsidP="00225BC1">
      <w:pPr>
        <w:jc w:val="both"/>
        <w:rPr>
          <w:rFonts w:ascii="Trebuchet MS" w:hAnsi="Trebuchet MS" w:cs="Arial"/>
          <w:color w:val="2B2B2B"/>
          <w:shd w:val="clear" w:color="auto" w:fill="FFFFFF"/>
        </w:rPr>
      </w:pPr>
      <w:proofErr w:type="spellStart"/>
      <w:proofErr w:type="gram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Decizia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emisă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în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soluţionarea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contestaţiei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se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comunică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în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termen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de 5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zile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de la data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soluţionării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.</w:t>
      </w:r>
      <w:proofErr w:type="gram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</w:p>
    <w:p w:rsidR="004E78A7" w:rsidRPr="004E78A7" w:rsidRDefault="00225BC1" w:rsidP="00225BC1">
      <w:pPr>
        <w:jc w:val="both"/>
        <w:rPr>
          <w:rFonts w:ascii="Trebuchet MS" w:hAnsi="Trebuchet MS" w:cs="Arial"/>
          <w:b/>
          <w:color w:val="2B2B2B"/>
          <w:shd w:val="clear" w:color="auto" w:fill="FFFFFF"/>
        </w:rPr>
      </w:pPr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Ea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poate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fi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atacată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la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instanţele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judecătoreşti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competente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,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în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termen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de 30 de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zile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 xml:space="preserve"> de la </w:t>
      </w:r>
      <w:proofErr w:type="spellStart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comunicare</w:t>
      </w:r>
      <w:proofErr w:type="spellEnd"/>
      <w:r w:rsidRPr="004E78A7">
        <w:rPr>
          <w:rFonts w:ascii="Trebuchet MS" w:hAnsi="Trebuchet MS" w:cs="Arial"/>
          <w:b/>
          <w:color w:val="2B2B2B"/>
          <w:shd w:val="clear" w:color="auto" w:fill="FFFFFF"/>
        </w:rPr>
        <w:t>.</w:t>
      </w:r>
    </w:p>
    <w:p w:rsidR="00225BC1" w:rsidRPr="004E78A7" w:rsidRDefault="00225BC1" w:rsidP="00225BC1">
      <w:pPr>
        <w:jc w:val="both"/>
        <w:rPr>
          <w:rFonts w:ascii="Trebuchet MS" w:hAnsi="Trebuchet MS" w:cs="Arial"/>
          <w:color w:val="2B2B2B"/>
          <w:shd w:val="clear" w:color="auto" w:fill="FFFFFF"/>
        </w:rPr>
      </w:pPr>
      <w:proofErr w:type="spellStart"/>
      <w:proofErr w:type="gramStart"/>
      <w:r w:rsidRPr="004E78A7">
        <w:rPr>
          <w:rFonts w:ascii="Trebuchet MS" w:hAnsi="Trebuchet MS" w:cs="Arial"/>
          <w:color w:val="2B2B2B"/>
          <w:shd w:val="clear" w:color="auto" w:fill="FFFFFF"/>
        </w:rPr>
        <w:t>Deciziile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medicale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asupra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capacităţii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de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muncă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,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precum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şi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deciziile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comisiilor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medicale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necontestate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în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termen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rămân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definitive.</w:t>
      </w:r>
      <w:proofErr w:type="gramEnd"/>
    </w:p>
    <w:p w:rsidR="004E78A7" w:rsidRPr="004E78A7" w:rsidRDefault="004E78A7" w:rsidP="00225BC1">
      <w:pPr>
        <w:jc w:val="both"/>
        <w:rPr>
          <w:rFonts w:ascii="Trebuchet MS" w:hAnsi="Trebuchet MS" w:cs="Arial"/>
          <w:color w:val="2B2B2B"/>
          <w:shd w:val="clear" w:color="auto" w:fill="FFFFFF"/>
        </w:rPr>
      </w:pP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Deciziile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rămase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definitive pot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fi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revizuite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de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către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medicii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experți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ai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asigurărilor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sociale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care le-au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emis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, la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sesizarea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părții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interesate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sau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gramStart"/>
      <w:r w:rsidRPr="004E78A7">
        <w:rPr>
          <w:rFonts w:ascii="Trebuchet MS" w:hAnsi="Trebuchet MS" w:cs="Arial"/>
          <w:color w:val="2B2B2B"/>
          <w:shd w:val="clear" w:color="auto" w:fill="FFFFFF"/>
        </w:rPr>
        <w:t>a</w:t>
      </w:r>
      <w:proofErr w:type="gram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organelor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de control ale CNPP.</w:t>
      </w:r>
    </w:p>
    <w:p w:rsidR="00FC3C15" w:rsidRDefault="00225BC1" w:rsidP="00225BC1">
      <w:pPr>
        <w:jc w:val="both"/>
        <w:rPr>
          <w:rFonts w:ascii="Trebuchet MS" w:hAnsi="Trebuchet MS" w:cs="Arial"/>
          <w:color w:val="2B2B2B"/>
          <w:shd w:val="clear" w:color="auto" w:fill="FFFFFF"/>
        </w:rPr>
      </w:pPr>
      <w:proofErr w:type="spellStart"/>
      <w:proofErr w:type="gramStart"/>
      <w:r w:rsidRPr="004E78A7">
        <w:rPr>
          <w:rFonts w:ascii="Trebuchet MS" w:hAnsi="Trebuchet MS" w:cs="Arial"/>
          <w:color w:val="2B2B2B"/>
          <w:shd w:val="clear" w:color="auto" w:fill="FFFFFF"/>
        </w:rPr>
        <w:t>Decizia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medicală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asupra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capacităţii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de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muncă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emisă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la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revizuirea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medicală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urmează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aceleaşi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proceduri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 xml:space="preserve"> de </w:t>
      </w:r>
      <w:proofErr w:type="spellStart"/>
      <w:r w:rsidRPr="004E78A7">
        <w:rPr>
          <w:rFonts w:ascii="Trebuchet MS" w:hAnsi="Trebuchet MS" w:cs="Arial"/>
          <w:color w:val="2B2B2B"/>
          <w:shd w:val="clear" w:color="auto" w:fill="FFFFFF"/>
        </w:rPr>
        <w:t>contestare</w:t>
      </w:r>
      <w:proofErr w:type="spellEnd"/>
      <w:r w:rsidRPr="004E78A7">
        <w:rPr>
          <w:rFonts w:ascii="Trebuchet MS" w:hAnsi="Trebuchet MS" w:cs="Arial"/>
          <w:color w:val="2B2B2B"/>
          <w:shd w:val="clear" w:color="auto" w:fill="FFFFFF"/>
        </w:rPr>
        <w:t>.</w:t>
      </w:r>
      <w:proofErr w:type="gramEnd"/>
    </w:p>
    <w:p w:rsidR="004E78A7" w:rsidRDefault="004E78A7" w:rsidP="00225BC1">
      <w:pPr>
        <w:jc w:val="both"/>
        <w:rPr>
          <w:rFonts w:ascii="Trebuchet MS" w:hAnsi="Trebuchet MS" w:cs="Arial"/>
          <w:color w:val="2B2B2B"/>
          <w:shd w:val="clear" w:color="auto" w:fill="FFFFFF"/>
        </w:rPr>
      </w:pPr>
    </w:p>
    <w:p w:rsidR="004E78A7" w:rsidRDefault="004E78A7" w:rsidP="00225BC1">
      <w:pPr>
        <w:jc w:val="both"/>
        <w:rPr>
          <w:rFonts w:ascii="Trebuchet MS" w:hAnsi="Trebuchet MS" w:cs="Arial"/>
          <w:color w:val="2B2B2B"/>
          <w:shd w:val="clear" w:color="auto" w:fill="FFFFFF"/>
        </w:rPr>
      </w:pPr>
    </w:p>
    <w:p w:rsidR="004E78A7" w:rsidRDefault="004E78A7" w:rsidP="00225BC1">
      <w:pPr>
        <w:jc w:val="both"/>
        <w:rPr>
          <w:rFonts w:ascii="Trebuchet MS" w:hAnsi="Trebuchet MS" w:cs="Arial"/>
          <w:color w:val="2B2B2B"/>
          <w:shd w:val="clear" w:color="auto" w:fill="FFFFFF"/>
        </w:rPr>
      </w:pPr>
    </w:p>
    <w:p w:rsidR="004E78A7" w:rsidRDefault="004E78A7" w:rsidP="00225BC1">
      <w:pPr>
        <w:jc w:val="both"/>
        <w:rPr>
          <w:rFonts w:ascii="Trebuchet MS" w:hAnsi="Trebuchet MS" w:cs="Arial"/>
          <w:color w:val="2B2B2B"/>
          <w:shd w:val="clear" w:color="auto" w:fill="FFFFFF"/>
        </w:rPr>
      </w:pPr>
    </w:p>
    <w:p w:rsidR="004E78A7" w:rsidRDefault="004E78A7" w:rsidP="004E78A7">
      <w:pPr>
        <w:jc w:val="center"/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</w:pPr>
      <w:r w:rsidRPr="004E78A7"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CONTESTAȚIE</w:t>
      </w:r>
    </w:p>
    <w:p w:rsidR="004E78A7" w:rsidRDefault="004E78A7" w:rsidP="004E78A7">
      <w:pPr>
        <w:jc w:val="center"/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</w:pPr>
    </w:p>
    <w:p w:rsidR="004E78A7" w:rsidRDefault="004E78A7" w:rsidP="00072E86">
      <w:pPr>
        <w:jc w:val="both"/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</w:pPr>
    </w:p>
    <w:p w:rsidR="00072E86" w:rsidRDefault="004E78A7" w:rsidP="00072E86">
      <w:pPr>
        <w:jc w:val="both"/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</w:pPr>
      <w:proofErr w:type="spellStart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Subsemnatul</w:t>
      </w:r>
      <w:proofErr w:type="spellEnd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……………………………………………………………………………………</w:t>
      </w:r>
      <w:r w:rsidR="00072E86"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 xml:space="preserve">……….. </w:t>
      </w:r>
      <w:proofErr w:type="spellStart"/>
      <w:proofErr w:type="gramStart"/>
      <w:r w:rsidR="00072E86"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domiciliat</w:t>
      </w:r>
      <w:proofErr w:type="spellEnd"/>
      <w:proofErr w:type="gramEnd"/>
      <w:r w:rsidR="00072E86"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="00072E86"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în</w:t>
      </w:r>
      <w:proofErr w:type="spellEnd"/>
      <w:r w:rsidR="00072E86"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 xml:space="preserve"> .……………………………..….se</w:t>
      </w:r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ctor/</w:t>
      </w:r>
      <w:proofErr w:type="spellStart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județ</w:t>
      </w:r>
      <w:proofErr w:type="spellEnd"/>
      <w:r w:rsidR="00072E86"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 xml:space="preserve"> …………………………………. </w:t>
      </w:r>
      <w:proofErr w:type="spellStart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strada</w:t>
      </w:r>
      <w:proofErr w:type="spellEnd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…………………</w:t>
      </w:r>
      <w:r w:rsidR="00072E86"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……………………….</w:t>
      </w:r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………nr</w:t>
      </w:r>
      <w:r w:rsidR="00072E86"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.</w:t>
      </w:r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……………………..bloc……………………</w:t>
      </w:r>
      <w:proofErr w:type="spellStart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scara</w:t>
      </w:r>
      <w:proofErr w:type="spellEnd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……</w:t>
      </w:r>
      <w:r w:rsidR="00072E86"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 xml:space="preserve">….. </w:t>
      </w:r>
      <w:proofErr w:type="spellStart"/>
      <w:r w:rsidR="00072E86"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et</w:t>
      </w:r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aj</w:t>
      </w:r>
      <w:proofErr w:type="spellEnd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……</w:t>
      </w:r>
      <w:r w:rsidR="00072E86"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…..</w:t>
      </w:r>
      <w:proofErr w:type="spellStart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apartament</w:t>
      </w:r>
      <w:proofErr w:type="spellEnd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…………</w:t>
      </w:r>
      <w:r w:rsidR="00072E86"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......</w:t>
      </w:r>
      <w:proofErr w:type="spellStart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telefon</w:t>
      </w:r>
      <w:proofErr w:type="spellEnd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……………</w:t>
      </w:r>
      <w:r w:rsidR="00072E86"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……………..</w:t>
      </w:r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.</w:t>
      </w:r>
    </w:p>
    <w:p w:rsidR="00072E86" w:rsidRDefault="004E78A7" w:rsidP="00072E86">
      <w:pPr>
        <w:jc w:val="both"/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</w:pPr>
      <w:proofErr w:type="spellStart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salariat</w:t>
      </w:r>
      <w:proofErr w:type="spellEnd"/>
      <w:r w:rsidR="00072E86"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(ă</w:t>
      </w:r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)………………………………………</w:t>
      </w:r>
      <w:r w:rsidR="00072E86"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……………………………………………………………..</w:t>
      </w:r>
      <w:proofErr w:type="spellStart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în</w:t>
      </w:r>
      <w:proofErr w:type="spellEnd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funcția</w:t>
      </w:r>
      <w:proofErr w:type="spellEnd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 xml:space="preserve"> de…………………………………</w:t>
      </w:r>
      <w:r w:rsidR="00072E86"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…………………</w:t>
      </w:r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 xml:space="preserve">, contest </w:t>
      </w:r>
      <w:proofErr w:type="spellStart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hotărârea</w:t>
      </w:r>
      <w:proofErr w:type="spellEnd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comisiei</w:t>
      </w:r>
      <w:proofErr w:type="spellEnd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 xml:space="preserve"> din data de………………………</w:t>
      </w:r>
      <w:r w:rsidR="00072E86"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………………………………………………. .</w:t>
      </w:r>
    </w:p>
    <w:p w:rsidR="00072E86" w:rsidRDefault="00072E86" w:rsidP="00072E86">
      <w:pPr>
        <w:jc w:val="both"/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</w:pPr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Solicit……………………………………………………………………………………………………….. .</w:t>
      </w:r>
    </w:p>
    <w:p w:rsidR="00072E86" w:rsidRDefault="00072E86" w:rsidP="004E78A7">
      <w:pPr>
        <w:jc w:val="both"/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</w:pPr>
    </w:p>
    <w:p w:rsidR="00072E86" w:rsidRDefault="00072E86" w:rsidP="00072E86">
      <w:pPr>
        <w:jc w:val="right"/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</w:pPr>
    </w:p>
    <w:p w:rsidR="00072E86" w:rsidRDefault="00072E86" w:rsidP="00072E86">
      <w:pPr>
        <w:jc w:val="right"/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</w:pPr>
      <w:proofErr w:type="spellStart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Vă</w:t>
      </w:r>
      <w:proofErr w:type="spellEnd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mulțumesc</w:t>
      </w:r>
      <w:proofErr w:type="spellEnd"/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,</w:t>
      </w:r>
    </w:p>
    <w:p w:rsidR="00072E86" w:rsidRDefault="00072E86" w:rsidP="00072E86">
      <w:pPr>
        <w:jc w:val="right"/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</w:pPr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SEMNĂTURA</w:t>
      </w:r>
    </w:p>
    <w:p w:rsidR="00072E86" w:rsidRDefault="00072E86" w:rsidP="004E78A7">
      <w:pPr>
        <w:jc w:val="both"/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</w:pPr>
    </w:p>
    <w:p w:rsidR="00072E86" w:rsidRDefault="00072E86" w:rsidP="004E78A7">
      <w:pPr>
        <w:jc w:val="both"/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</w:pPr>
    </w:p>
    <w:p w:rsidR="00072E86" w:rsidRDefault="00072E86" w:rsidP="004E78A7">
      <w:pPr>
        <w:jc w:val="both"/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</w:pPr>
    </w:p>
    <w:p w:rsidR="00072E86" w:rsidRPr="004E78A7" w:rsidRDefault="00072E86" w:rsidP="004E78A7">
      <w:pPr>
        <w:jc w:val="both"/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</w:pPr>
      <w:r>
        <w:rPr>
          <w:rFonts w:ascii="Trebuchet MS" w:hAnsi="Trebuchet MS" w:cs="Arial"/>
          <w:b/>
          <w:color w:val="2B2B2B"/>
          <w:sz w:val="28"/>
          <w:szCs w:val="28"/>
          <w:shd w:val="clear" w:color="auto" w:fill="FFFFFF"/>
        </w:rPr>
        <w:t>DATA…………………………………………………………….</w:t>
      </w:r>
    </w:p>
    <w:p w:rsidR="004E78A7" w:rsidRPr="004E78A7" w:rsidRDefault="004E78A7">
      <w:pPr>
        <w:jc w:val="both"/>
        <w:rPr>
          <w:rFonts w:ascii="Trebuchet MS" w:hAnsi="Trebuchet MS"/>
        </w:rPr>
      </w:pPr>
    </w:p>
    <w:sectPr w:rsidR="004E78A7" w:rsidRPr="004E78A7" w:rsidSect="00FC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25BC1"/>
    <w:rsid w:val="00072E86"/>
    <w:rsid w:val="00225BC1"/>
    <w:rsid w:val="004E78A7"/>
    <w:rsid w:val="006F6CBE"/>
    <w:rsid w:val="00FC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2021-08-13T08:46:00Z</cp:lastPrinted>
  <dcterms:created xsi:type="dcterms:W3CDTF">2021-08-13T08:18:00Z</dcterms:created>
  <dcterms:modified xsi:type="dcterms:W3CDTF">2021-08-13T08:58:00Z</dcterms:modified>
</cp:coreProperties>
</file>